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1111" w14:textId="746984A8" w:rsidR="00B72F7C" w:rsidRPr="002679CD" w:rsidRDefault="00B72F7C" w:rsidP="00B72F7C">
      <w:pPr>
        <w:jc w:val="center"/>
        <w:rPr>
          <w:b/>
          <w:sz w:val="24"/>
        </w:rPr>
      </w:pPr>
      <w:r w:rsidRPr="002679CD">
        <w:rPr>
          <w:b/>
          <w:sz w:val="24"/>
        </w:rPr>
        <w:t xml:space="preserve">Sample </w:t>
      </w:r>
      <w:r w:rsidR="009B6534">
        <w:rPr>
          <w:b/>
          <w:sz w:val="24"/>
        </w:rPr>
        <w:t>IT772</w:t>
      </w:r>
      <w:r w:rsidRPr="002679CD">
        <w:rPr>
          <w:b/>
          <w:sz w:val="24"/>
        </w:rPr>
        <w:t xml:space="preserve"> Mini-Bid Cover E-mail to Vendors</w:t>
      </w:r>
    </w:p>
    <w:p w14:paraId="4049B209" w14:textId="77777777" w:rsidR="00B72F7C" w:rsidRDefault="00B72F7C" w:rsidP="00B72F7C"/>
    <w:p w14:paraId="663FDC95" w14:textId="77777777" w:rsidR="00B72F7C" w:rsidRDefault="00B72F7C" w:rsidP="00B72F7C"/>
    <w:p w14:paraId="3AFE2DC0" w14:textId="158BAFAD" w:rsidR="00B72F7C" w:rsidRDefault="00B72F7C" w:rsidP="00B72F7C">
      <w:r>
        <w:rPr>
          <w:b/>
        </w:rPr>
        <w:t xml:space="preserve">E-mail to: </w:t>
      </w:r>
      <w:r>
        <w:t xml:space="preserve">  </w:t>
      </w:r>
      <w:r>
        <w:tab/>
      </w:r>
      <w:r w:rsidR="001153A4">
        <w:t>Yourself</w:t>
      </w:r>
    </w:p>
    <w:p w14:paraId="442DEEA0" w14:textId="00C7DEF8" w:rsidR="00B72F7C" w:rsidRDefault="00B72F7C" w:rsidP="00B72F7C">
      <w:r w:rsidRPr="0053614F">
        <w:rPr>
          <w:b/>
        </w:rPr>
        <w:t>BCC:</w:t>
      </w:r>
      <w:r>
        <w:t xml:space="preserve">  </w:t>
      </w:r>
      <w:r>
        <w:tab/>
      </w:r>
      <w:r>
        <w:tab/>
      </w:r>
      <w:r w:rsidR="001153A4">
        <w:t xml:space="preserve">All </w:t>
      </w:r>
      <w:r w:rsidR="001153A4" w:rsidRPr="002679CD">
        <w:t xml:space="preserve">Awarded Vendors from the </w:t>
      </w:r>
      <w:r w:rsidR="001153A4">
        <w:t>ITT72 Category 4 List</w:t>
      </w:r>
    </w:p>
    <w:p w14:paraId="31283BBB" w14:textId="77777777" w:rsidR="00B72F7C" w:rsidRDefault="00B72F7C" w:rsidP="00B72F7C"/>
    <w:p w14:paraId="6F8832F9" w14:textId="77777777" w:rsidR="00B72F7C" w:rsidRDefault="00B72F7C" w:rsidP="00B72F7C">
      <w:r>
        <w:t>Dear Vendors:</w:t>
      </w:r>
    </w:p>
    <w:p w14:paraId="57186395" w14:textId="77777777" w:rsidR="00B72F7C" w:rsidRDefault="00B72F7C" w:rsidP="00B72F7C"/>
    <w:p w14:paraId="4D9E8F1E" w14:textId="6864FF49" w:rsidR="00A42BA3" w:rsidRDefault="00B72F7C" w:rsidP="00B72F7C">
      <w:r>
        <w:t>The [</w:t>
      </w:r>
      <w:r w:rsidRPr="001153A4">
        <w:rPr>
          <w:highlight w:val="yellow"/>
        </w:rPr>
        <w:t xml:space="preserve">Name of </w:t>
      </w:r>
      <w:r w:rsidR="001153A4" w:rsidRPr="001153A4">
        <w:rPr>
          <w:highlight w:val="yellow"/>
        </w:rPr>
        <w:t>Library</w:t>
      </w:r>
      <w:r>
        <w:t xml:space="preserve">] will be applying for Category </w:t>
      </w:r>
      <w:r w:rsidR="001153A4">
        <w:t>1</w:t>
      </w:r>
      <w:r>
        <w:t xml:space="preserve"> E-rate funding for Funding Year </w:t>
      </w:r>
      <w:r w:rsidR="001153A4" w:rsidRPr="00B215F9">
        <w:rPr>
          <w:highlight w:val="yellow"/>
        </w:rPr>
        <w:t>202</w:t>
      </w:r>
      <w:r w:rsidR="00B215F9">
        <w:t>6</w:t>
      </w:r>
      <w:r>
        <w:t xml:space="preserve"> using the </w:t>
      </w:r>
      <w:r w:rsidR="001153A4">
        <w:t>ITT72</w:t>
      </w:r>
      <w:r>
        <w:t xml:space="preserve"> Contract.  In accordance with E-rate rules</w:t>
      </w:r>
      <w:r w:rsidR="001153A4">
        <w:t xml:space="preserve">, </w:t>
      </w:r>
      <w:r>
        <w:t>we are hereby conducting an E-rate Mini-Bid</w:t>
      </w:r>
      <w:r w:rsidR="001153A4">
        <w:t xml:space="preserve"> and requesting that, as an awarded vendor to ITT72, you submit a bid</w:t>
      </w:r>
      <w:r>
        <w:t xml:space="preserve">.  Attached to this message is a list of the services </w:t>
      </w:r>
      <w:r w:rsidR="001153A4">
        <w:t xml:space="preserve">and locations </w:t>
      </w:r>
      <w:r>
        <w:t xml:space="preserve">for which we are seeking proposals.  </w:t>
      </w:r>
      <w:bookmarkStart w:id="0" w:name="_Hlk531001222"/>
      <w:r w:rsidRPr="00294BCB">
        <w:rPr>
          <w:u w:val="single"/>
        </w:rPr>
        <w:t xml:space="preserve">If your company does not provide direct responses to mini-bids, </w:t>
      </w:r>
      <w:r w:rsidR="001153A4">
        <w:rPr>
          <w:u w:val="single"/>
        </w:rPr>
        <w:t xml:space="preserve">but has a reseller or partner who does under ITT72, we request </w:t>
      </w:r>
      <w:r w:rsidRPr="00294BCB">
        <w:rPr>
          <w:u w:val="single"/>
        </w:rPr>
        <w:t xml:space="preserve">that you either forward this procurement opportunity to your </w:t>
      </w:r>
      <w:r w:rsidR="001153A4">
        <w:rPr>
          <w:u w:val="single"/>
        </w:rPr>
        <w:t>reseller or partner</w:t>
      </w:r>
      <w:r w:rsidRPr="00294BCB">
        <w:rPr>
          <w:u w:val="single"/>
        </w:rPr>
        <w:t>, or notify us immediately so that we can send it to them directly.</w:t>
      </w:r>
      <w:bookmarkEnd w:id="0"/>
      <w:r w:rsidR="00D26428" w:rsidRPr="00294BCB">
        <w:rPr>
          <w:u w:val="single"/>
        </w:rPr>
        <w:t xml:space="preserve"> </w:t>
      </w:r>
      <w:r w:rsidR="00A42BA3" w:rsidRPr="00294BCB">
        <w:rPr>
          <w:u w:val="single"/>
        </w:rPr>
        <w:t xml:space="preserve"> </w:t>
      </w:r>
    </w:p>
    <w:p w14:paraId="37E788B1" w14:textId="77777777" w:rsidR="00A42BA3" w:rsidRDefault="00A42BA3" w:rsidP="00B72F7C"/>
    <w:p w14:paraId="5DB11EF9" w14:textId="38058552" w:rsidR="00B72F7C" w:rsidRDefault="00A42BA3" w:rsidP="00B72F7C">
      <w:r w:rsidRPr="00A42BA3">
        <w:rPr>
          <w:u w:val="single"/>
        </w:rPr>
        <w:t>Important note:</w:t>
      </w:r>
      <w:r>
        <w:t xml:space="preserve">  </w:t>
      </w:r>
      <w:r w:rsidR="00D26428">
        <w:t xml:space="preserve">Vendors must be an awarded </w:t>
      </w:r>
      <w:r w:rsidR="001153A4">
        <w:t>ITT72</w:t>
      </w:r>
      <w:r w:rsidR="00D26428">
        <w:t xml:space="preserve"> contract holder for the </w:t>
      </w:r>
      <w:r w:rsidR="001153A4">
        <w:t>service(s)</w:t>
      </w:r>
      <w:r w:rsidR="00D26428">
        <w:t xml:space="preserve"> quoted in any bid submitted in response to this request.</w:t>
      </w:r>
    </w:p>
    <w:p w14:paraId="6EFE1A1C" w14:textId="77777777" w:rsidR="00B72F7C" w:rsidRDefault="00B72F7C" w:rsidP="00B72F7C"/>
    <w:p w14:paraId="2013A44D" w14:textId="69FD04DF" w:rsidR="00B72F7C" w:rsidRDefault="00B72F7C" w:rsidP="00B72F7C">
      <w:r>
        <w:t xml:space="preserve">This mini-bid specifically seeks proposals for </w:t>
      </w:r>
      <w:r w:rsidR="001153A4">
        <w:t>ITT72 Category 4: Data Services and Broadband services, which we will apply for under E-rate Category 1.  The included Attachment A worksheet lists all of the locations where we want services, and the different possible levels of service we are seeking at each location.  We do not anticipate contracting for more than one level of service at each location.  We ask that the price of data circuits and Internet access be separated in each bid if possible.  All services bid must be fully interoperable and compatible with the Library’s existing equipment and meet the Library’s technical requirements as expressed in the relevant section at the bottom of Attachment A.</w:t>
      </w:r>
    </w:p>
    <w:p w14:paraId="5011C103" w14:textId="77777777" w:rsidR="001153A4" w:rsidRDefault="001153A4" w:rsidP="00B72F7C"/>
    <w:p w14:paraId="2C92D785" w14:textId="2AB0BE19" w:rsidR="00B72F7C" w:rsidRDefault="00B72F7C" w:rsidP="00B72F7C">
      <w:r w:rsidRPr="00A63164">
        <w:rPr>
          <w:u w:val="single"/>
        </w:rPr>
        <w:t xml:space="preserve">Note to vendors seeking to propose equivalent </w:t>
      </w:r>
      <w:r w:rsidR="001153A4">
        <w:rPr>
          <w:u w:val="single"/>
        </w:rPr>
        <w:t>services</w:t>
      </w:r>
      <w:r>
        <w:t xml:space="preserve">:  </w:t>
      </w:r>
      <w:r w:rsidR="001153A4">
        <w:t xml:space="preserve">If you do not offer services at the speeds sought, but have an equivalent service that you would like to bid, please list those services in the appropriate section of Attachment A.  </w:t>
      </w:r>
      <w:r>
        <w:t xml:space="preserve">We will evaluate bids that propose equivalent </w:t>
      </w:r>
      <w:r w:rsidR="001153A4">
        <w:t>services</w:t>
      </w:r>
      <w:r>
        <w:t xml:space="preserve">, provided those products are equivalent </w:t>
      </w:r>
      <w:r w:rsidR="001153A4">
        <w:t xml:space="preserve">to or better than the speeds listed in the appropriate line of Attachment A.  </w:t>
      </w:r>
    </w:p>
    <w:p w14:paraId="1862CFFA" w14:textId="77777777" w:rsidR="00B72F7C" w:rsidRDefault="00B72F7C" w:rsidP="00B72F7C">
      <w:pPr>
        <w:rPr>
          <w:highlight w:val="yellow"/>
        </w:rPr>
      </w:pPr>
    </w:p>
    <w:p w14:paraId="21D16850" w14:textId="77777777" w:rsidR="00B72F7C" w:rsidRDefault="00B72F7C" w:rsidP="00B72F7C">
      <w:r w:rsidRPr="00A63164">
        <w:rPr>
          <w:u w:val="single"/>
        </w:rPr>
        <w:t>Deadline</w:t>
      </w:r>
      <w:r>
        <w:t>:  Proposals must be submitted in the attached Excel format, citing the proposer’s information at the top of each page.  Proposals are required to be submitted via e-mail no later than [</w:t>
      </w:r>
      <w:r w:rsidRPr="00600814">
        <w:rPr>
          <w:highlight w:val="yellow"/>
        </w:rPr>
        <w:t>Day, Date, Time</w:t>
      </w:r>
      <w:r>
        <w:t xml:space="preserve">] to the following:  </w:t>
      </w:r>
    </w:p>
    <w:p w14:paraId="799B8B44" w14:textId="77777777" w:rsidR="00B72F7C" w:rsidRDefault="00B72F7C" w:rsidP="00B72F7C"/>
    <w:p w14:paraId="5F3AB779" w14:textId="77777777" w:rsidR="00B72F7C" w:rsidRPr="00CB5237" w:rsidRDefault="00B72F7C" w:rsidP="00B72F7C">
      <w:pPr>
        <w:rPr>
          <w:highlight w:val="yellow"/>
        </w:rPr>
      </w:pPr>
      <w:r>
        <w:rPr>
          <w:highlight w:val="yellow"/>
        </w:rPr>
        <w:tab/>
      </w:r>
      <w:r w:rsidRPr="00CB5237">
        <w:rPr>
          <w:highlight w:val="yellow"/>
        </w:rPr>
        <w:t>Name</w:t>
      </w:r>
      <w:r>
        <w:rPr>
          <w:highlight w:val="yellow"/>
        </w:rPr>
        <w:t>/</w:t>
      </w:r>
      <w:r w:rsidRPr="00CB5237">
        <w:rPr>
          <w:highlight w:val="yellow"/>
        </w:rPr>
        <w:t>E-mail Address</w:t>
      </w:r>
    </w:p>
    <w:p w14:paraId="6A9D7BE4" w14:textId="77777777" w:rsidR="00B72F7C" w:rsidRDefault="00B72F7C" w:rsidP="00B72F7C">
      <w:r>
        <w:rPr>
          <w:highlight w:val="yellow"/>
        </w:rPr>
        <w:tab/>
      </w:r>
      <w:r w:rsidRPr="00CB5237">
        <w:rPr>
          <w:highlight w:val="yellow"/>
        </w:rPr>
        <w:t>Secondary Name:  E-mail Address (optional)</w:t>
      </w:r>
      <w:r>
        <w:t xml:space="preserve">  </w:t>
      </w:r>
    </w:p>
    <w:p w14:paraId="36A6B8FD" w14:textId="77777777" w:rsidR="00B72F7C" w:rsidRDefault="00B72F7C" w:rsidP="00B72F7C"/>
    <w:p w14:paraId="35138F9D" w14:textId="77777777" w:rsidR="00B72F7C" w:rsidRDefault="00B72F7C" w:rsidP="00B72F7C">
      <w:r w:rsidRPr="00A63164">
        <w:rPr>
          <w:u w:val="single"/>
        </w:rPr>
        <w:t>Questions</w:t>
      </w:r>
      <w:r>
        <w:t>: All equipment and technical questions must be submitted via e-mail to:</w:t>
      </w:r>
    </w:p>
    <w:p w14:paraId="4A793B5F" w14:textId="77777777" w:rsidR="00B72F7C" w:rsidRDefault="00B72F7C" w:rsidP="00B72F7C"/>
    <w:p w14:paraId="27E79457" w14:textId="77777777" w:rsidR="00B72F7C" w:rsidRDefault="00B72F7C" w:rsidP="00B72F7C">
      <w:r>
        <w:rPr>
          <w:highlight w:val="yellow"/>
        </w:rPr>
        <w:tab/>
      </w:r>
      <w:r w:rsidRPr="00CB5237">
        <w:rPr>
          <w:highlight w:val="yellow"/>
        </w:rPr>
        <w:t>Name</w:t>
      </w:r>
      <w:r>
        <w:rPr>
          <w:highlight w:val="yellow"/>
        </w:rPr>
        <w:t>/</w:t>
      </w:r>
      <w:r w:rsidRPr="00CB5237">
        <w:rPr>
          <w:highlight w:val="yellow"/>
        </w:rPr>
        <w:t>E-mail Address</w:t>
      </w:r>
      <w:r>
        <w:t xml:space="preserve"> </w:t>
      </w:r>
    </w:p>
    <w:p w14:paraId="7A328580" w14:textId="77777777" w:rsidR="00B72F7C" w:rsidRDefault="00B72F7C" w:rsidP="00B72F7C"/>
    <w:p w14:paraId="7F386CAB" w14:textId="77777777" w:rsidR="00B72F7C" w:rsidRPr="00621A9D" w:rsidRDefault="00B72F7C" w:rsidP="00B72F7C">
      <w:pPr>
        <w:rPr>
          <w:u w:val="single"/>
        </w:rPr>
      </w:pPr>
      <w:r w:rsidRPr="00621A9D">
        <w:rPr>
          <w:u w:val="single"/>
        </w:rPr>
        <w:t>Instructions to Bidders:</w:t>
      </w:r>
    </w:p>
    <w:p w14:paraId="32ADCEFD" w14:textId="77777777" w:rsidR="00B72F7C" w:rsidRDefault="00B72F7C" w:rsidP="00B72F7C"/>
    <w:p w14:paraId="0AC4735E" w14:textId="772E125B" w:rsidR="00DD030D" w:rsidRDefault="00B72F7C" w:rsidP="003A7226">
      <w:pPr>
        <w:pStyle w:val="ListParagraph"/>
        <w:numPr>
          <w:ilvl w:val="0"/>
          <w:numId w:val="10"/>
        </w:numPr>
      </w:pPr>
      <w:r>
        <w:t xml:space="preserve">The </w:t>
      </w:r>
      <w:r w:rsidR="00F039DE">
        <w:t xml:space="preserve">services listed on Attachment A represents all of the locations for which we are seeking service under this mini-bid, and all of the speeds for which we are seeking bids.  We anticipate </w:t>
      </w:r>
      <w:r w:rsidR="00F039DE">
        <w:lastRenderedPageBreak/>
        <w:t xml:space="preserve">seeking only one line of service per location.  Vendors must agree to honor the pricing listed in the bid for each speed of service for the term of the contract and permit the Library to modify speeds for each location among those bid for that location.  </w:t>
      </w:r>
    </w:p>
    <w:p w14:paraId="5F003F64" w14:textId="77777777" w:rsidR="00F039DE" w:rsidRDefault="00F039DE" w:rsidP="00F039DE">
      <w:pPr>
        <w:pStyle w:val="ListParagraph"/>
      </w:pPr>
    </w:p>
    <w:p w14:paraId="6C667558" w14:textId="068BB047" w:rsidR="00F039DE" w:rsidRDefault="00F039DE" w:rsidP="003A7226">
      <w:pPr>
        <w:pStyle w:val="ListParagraph"/>
        <w:numPr>
          <w:ilvl w:val="0"/>
          <w:numId w:val="10"/>
        </w:numPr>
      </w:pPr>
      <w:r>
        <w:t xml:space="preserve">The library is seeking a contract with a term of </w:t>
      </w:r>
      <w:r w:rsidRPr="00F039DE">
        <w:rPr>
          <w:highlight w:val="yellow"/>
        </w:rPr>
        <w:t>X year</w:t>
      </w:r>
      <w:r>
        <w:rPr>
          <w:highlight w:val="yellow"/>
        </w:rPr>
        <w:t>(</w:t>
      </w:r>
      <w:r w:rsidRPr="00F039DE">
        <w:rPr>
          <w:highlight w:val="yellow"/>
        </w:rPr>
        <w:t>s</w:t>
      </w:r>
      <w:r>
        <w:rPr>
          <w:highlight w:val="yellow"/>
        </w:rPr>
        <w:t>)</w:t>
      </w:r>
      <w:r w:rsidRPr="00F039DE">
        <w:rPr>
          <w:highlight w:val="yellow"/>
        </w:rPr>
        <w:t>, with the option to extend the contract for up to 3 one-year extensions solely at the discretion of the library</w:t>
      </w:r>
      <w:r>
        <w:t>.  This term should be included in any contracts resulting from this mini-bid.</w:t>
      </w:r>
    </w:p>
    <w:p w14:paraId="66F4B48A" w14:textId="77777777" w:rsidR="00F039DE" w:rsidRDefault="00F039DE" w:rsidP="00F039DE">
      <w:pPr>
        <w:pStyle w:val="ListParagraph"/>
      </w:pPr>
    </w:p>
    <w:p w14:paraId="15F3E459" w14:textId="18CF6B88" w:rsidR="0022788B" w:rsidRDefault="00B72F7C" w:rsidP="0042300D">
      <w:pPr>
        <w:pStyle w:val="ListParagraph"/>
        <w:numPr>
          <w:ilvl w:val="0"/>
          <w:numId w:val="10"/>
        </w:numPr>
      </w:pPr>
      <w:r>
        <w:t xml:space="preserve">The </w:t>
      </w:r>
      <w:r w:rsidR="00F039DE">
        <w:t>Library</w:t>
      </w:r>
      <w:r>
        <w:t xml:space="preserve"> prefers to award to a single vendor for all of the </w:t>
      </w:r>
      <w:r w:rsidR="00F039DE">
        <w:t>locations listed if possible.  If a vendor is unable to serve all locations, they may submit a bid for some of the locations, or they may partner with other vendor(s) to submit a bid serving all of the locations.</w:t>
      </w:r>
    </w:p>
    <w:p w14:paraId="548E6E09" w14:textId="77777777" w:rsidR="00F039DE" w:rsidRDefault="00F039DE" w:rsidP="00F039DE"/>
    <w:p w14:paraId="47530705" w14:textId="2D8A8978" w:rsidR="00B72F7C" w:rsidRDefault="00B72F7C" w:rsidP="00B72F7C">
      <w:pPr>
        <w:pStyle w:val="ListParagraph"/>
        <w:numPr>
          <w:ilvl w:val="0"/>
          <w:numId w:val="10"/>
        </w:numPr>
      </w:pPr>
      <w:r>
        <w:t xml:space="preserve">Vendors must have a valid E-rate SPIN number and must submit it with the proposal. </w:t>
      </w:r>
    </w:p>
    <w:p w14:paraId="36C89826" w14:textId="77777777" w:rsidR="00DD030D" w:rsidRDefault="00DD030D" w:rsidP="00DD030D">
      <w:pPr>
        <w:pStyle w:val="ListParagraph"/>
      </w:pPr>
    </w:p>
    <w:p w14:paraId="574123FB" w14:textId="03183468" w:rsidR="00B72F7C" w:rsidRDefault="00F039DE" w:rsidP="00B72F7C">
      <w:pPr>
        <w:pStyle w:val="ListParagraph"/>
        <w:numPr>
          <w:ilvl w:val="0"/>
          <w:numId w:val="10"/>
        </w:numPr>
      </w:pPr>
      <w:r>
        <w:t xml:space="preserve">Any termination equipment included with the service must be </w:t>
      </w:r>
      <w:r w:rsidR="00B72F7C">
        <w:t xml:space="preserve">new, non-refurbished, non-gray market equipment. </w:t>
      </w:r>
    </w:p>
    <w:p w14:paraId="33C72353" w14:textId="77777777" w:rsidR="00DD030D" w:rsidRDefault="00DD030D" w:rsidP="00DD030D">
      <w:pPr>
        <w:pStyle w:val="ListParagraph"/>
      </w:pPr>
    </w:p>
    <w:p w14:paraId="30E8A3C4" w14:textId="1B0CFCC2" w:rsidR="00B72F7C" w:rsidRDefault="00B72F7C" w:rsidP="00B72F7C">
      <w:pPr>
        <w:pStyle w:val="ListParagraph"/>
        <w:numPr>
          <w:ilvl w:val="0"/>
          <w:numId w:val="10"/>
        </w:numPr>
      </w:pPr>
      <w:r>
        <w:t xml:space="preserve">If the </w:t>
      </w:r>
      <w:r w:rsidR="00F039DE">
        <w:t>Library</w:t>
      </w:r>
      <w:r>
        <w:t xml:space="preserve"> so chooses, Vendors must agree to provide discounted billing to the </w:t>
      </w:r>
      <w:r w:rsidR="00F039DE">
        <w:t>Library</w:t>
      </w:r>
      <w:r>
        <w:t>, whereby the vendor submits a Form 474 SPI invoice to USAC to seek reimbursement for the discounted share of the eligible costs.</w:t>
      </w:r>
    </w:p>
    <w:p w14:paraId="0545FCC5" w14:textId="77777777" w:rsidR="00DD030D" w:rsidRDefault="00DD030D" w:rsidP="00DD030D">
      <w:pPr>
        <w:pStyle w:val="ListParagraph"/>
      </w:pPr>
    </w:p>
    <w:p w14:paraId="67DF610E" w14:textId="244592C9" w:rsidR="00B72F7C" w:rsidRDefault="00B72F7C" w:rsidP="00B72F7C">
      <w:pPr>
        <w:pStyle w:val="ListParagraph"/>
        <w:numPr>
          <w:ilvl w:val="0"/>
          <w:numId w:val="10"/>
        </w:numPr>
      </w:pPr>
      <w:r>
        <w:t>Vendor shall maintain copies of all proposals, correspondence, receipts, purchase orders, delivery informati</w:t>
      </w:r>
      <w:r w:rsidRPr="00C06127">
        <w:t xml:space="preserve">on, memoranda and other data relating to Vendor’s services related to this procurement.  All such records shall be retained for 10 years following completion of services and/or installation of equipment, and such records shall be subject to inspection and audit by the </w:t>
      </w:r>
      <w:r w:rsidR="00F039DE">
        <w:t>library</w:t>
      </w:r>
      <w:r w:rsidRPr="00C06127">
        <w:t xml:space="preserve">, the FCC, and/or USAC. </w:t>
      </w:r>
    </w:p>
    <w:p w14:paraId="193E4926" w14:textId="77777777" w:rsidR="00DD030D" w:rsidRDefault="00DD030D" w:rsidP="00DD030D">
      <w:pPr>
        <w:pStyle w:val="Default"/>
        <w:ind w:left="720"/>
        <w:rPr>
          <w:sz w:val="22"/>
          <w:szCs w:val="22"/>
        </w:rPr>
      </w:pPr>
    </w:p>
    <w:p w14:paraId="022DEA62" w14:textId="77777777" w:rsidR="00B72F7C" w:rsidRPr="00C06127" w:rsidRDefault="00B72F7C" w:rsidP="00B72F7C">
      <w:pPr>
        <w:pStyle w:val="Default"/>
        <w:numPr>
          <w:ilvl w:val="0"/>
          <w:numId w:val="10"/>
        </w:numPr>
        <w:rPr>
          <w:sz w:val="22"/>
          <w:szCs w:val="22"/>
        </w:rPr>
      </w:pPr>
      <w:r w:rsidRPr="00C06127">
        <w:rPr>
          <w:sz w:val="22"/>
          <w:szCs w:val="22"/>
        </w:rPr>
        <w:t>In addition to the foregoing, the winning vendor must maintain and enforce an internal E-rate audit process that ensures that vendor complies with all E-rate program rules and regulations. This process must i</w:t>
      </w:r>
      <w:r>
        <w:t>nclude the following:</w:t>
      </w:r>
    </w:p>
    <w:p w14:paraId="36855B56" w14:textId="77777777" w:rsidR="00B72F7C" w:rsidRDefault="00B72F7C" w:rsidP="00B72F7C">
      <w:pPr>
        <w:autoSpaceDE w:val="0"/>
        <w:autoSpaceDN w:val="0"/>
        <w:ind w:left="1440"/>
      </w:pPr>
    </w:p>
    <w:p w14:paraId="350DD2C1" w14:textId="77777777" w:rsidR="00B72F7C" w:rsidRDefault="00B72F7C" w:rsidP="00B72F7C">
      <w:pPr>
        <w:pStyle w:val="ListParagraph"/>
        <w:numPr>
          <w:ilvl w:val="1"/>
          <w:numId w:val="11"/>
        </w:numPr>
        <w:autoSpaceDE w:val="0"/>
        <w:autoSpaceDN w:val="0"/>
        <w:ind w:firstLine="0"/>
      </w:pPr>
      <w:r>
        <w:t>Where labor is involved, maintaining detailed, signed individual timesheets</w:t>
      </w:r>
    </w:p>
    <w:p w14:paraId="6E5AFECB" w14:textId="77777777" w:rsidR="00B72F7C" w:rsidRDefault="00B72F7C" w:rsidP="00B72F7C">
      <w:pPr>
        <w:pStyle w:val="ListParagraph"/>
        <w:numPr>
          <w:ilvl w:val="1"/>
          <w:numId w:val="11"/>
        </w:numPr>
        <w:autoSpaceDE w:val="0"/>
        <w:autoSpaceDN w:val="0"/>
        <w:ind w:firstLine="0"/>
      </w:pPr>
      <w:r>
        <w:t>Ensuring that ineligible charges are not submitted to USAC</w:t>
      </w:r>
    </w:p>
    <w:p w14:paraId="33ED92EE" w14:textId="77777777" w:rsidR="00B72F7C" w:rsidRDefault="00B72F7C" w:rsidP="00B72F7C">
      <w:pPr>
        <w:pStyle w:val="ListParagraph"/>
        <w:numPr>
          <w:ilvl w:val="1"/>
          <w:numId w:val="11"/>
        </w:numPr>
        <w:autoSpaceDE w:val="0"/>
        <w:autoSpaceDN w:val="0"/>
        <w:ind w:firstLine="0"/>
      </w:pPr>
      <w:r>
        <w:t xml:space="preserve">Ensuring that services or products are not provided to the Customer without the </w:t>
      </w:r>
      <w:r>
        <w:tab/>
        <w:t>Customer’s express written permission or official purchase authorization</w:t>
      </w:r>
    </w:p>
    <w:p w14:paraId="3C2A7E91" w14:textId="77777777" w:rsidR="00B72F7C" w:rsidRDefault="00B72F7C" w:rsidP="00B72F7C">
      <w:pPr>
        <w:pStyle w:val="ListParagraph"/>
        <w:numPr>
          <w:ilvl w:val="1"/>
          <w:numId w:val="11"/>
        </w:numPr>
        <w:autoSpaceDE w:val="0"/>
        <w:autoSpaceDN w:val="0"/>
        <w:ind w:firstLine="0"/>
      </w:pPr>
      <w:r>
        <w:t>Ensuring that all substituted products are Customer-approved prior to ordering</w:t>
      </w:r>
    </w:p>
    <w:p w14:paraId="45464CCE" w14:textId="24E69E16" w:rsidR="00B72F7C" w:rsidRDefault="00B72F7C" w:rsidP="00B72F7C">
      <w:pPr>
        <w:pStyle w:val="ListParagraph"/>
        <w:numPr>
          <w:ilvl w:val="1"/>
          <w:numId w:val="11"/>
        </w:numPr>
        <w:autoSpaceDE w:val="0"/>
        <w:autoSpaceDN w:val="0"/>
        <w:ind w:firstLine="0"/>
      </w:pPr>
      <w:r>
        <w:t xml:space="preserve">Documenting that E-rate funded equipment/services were provided within the </w:t>
      </w:r>
      <w:r>
        <w:tab/>
        <w:t xml:space="preserve">E-rate funding year </w:t>
      </w:r>
    </w:p>
    <w:p w14:paraId="34FD434B" w14:textId="77777777" w:rsidR="00B72F7C" w:rsidRDefault="00B72F7C" w:rsidP="00B72F7C">
      <w:pPr>
        <w:pStyle w:val="ListParagraph"/>
        <w:numPr>
          <w:ilvl w:val="1"/>
          <w:numId w:val="11"/>
        </w:numPr>
        <w:autoSpaceDE w:val="0"/>
        <w:autoSpaceDN w:val="0"/>
        <w:ind w:firstLine="0"/>
      </w:pPr>
      <w:r>
        <w:t>Charging USAC for proper FRN(s)</w:t>
      </w:r>
    </w:p>
    <w:p w14:paraId="730B6085" w14:textId="77777777" w:rsidR="00B72F7C" w:rsidRDefault="00B72F7C" w:rsidP="00B72F7C">
      <w:pPr>
        <w:pStyle w:val="ListParagraph"/>
        <w:numPr>
          <w:ilvl w:val="1"/>
          <w:numId w:val="11"/>
        </w:numPr>
        <w:autoSpaceDE w:val="0"/>
        <w:autoSpaceDN w:val="0"/>
        <w:ind w:firstLine="0"/>
      </w:pPr>
      <w:r>
        <w:t>Ensuring that invoices are submitted to the Customer in a timely manner</w:t>
      </w:r>
    </w:p>
    <w:p w14:paraId="32B55C03" w14:textId="77777777" w:rsidR="00B72F7C" w:rsidRDefault="00B72F7C" w:rsidP="00B72F7C">
      <w:pPr>
        <w:pStyle w:val="ListParagraph"/>
        <w:ind w:left="0"/>
      </w:pPr>
    </w:p>
    <w:p w14:paraId="7297BD32" w14:textId="77777777" w:rsidR="00B72F7C" w:rsidRDefault="00B72F7C" w:rsidP="00B72F7C">
      <w:pPr>
        <w:pStyle w:val="ListParagraph"/>
        <w:ind w:left="0"/>
      </w:pPr>
      <w:r>
        <w:t xml:space="preserve">Thank you in advance for your proposal.  </w:t>
      </w:r>
    </w:p>
    <w:p w14:paraId="42422CC3" w14:textId="77777777" w:rsidR="00B72F7C" w:rsidRDefault="00B72F7C" w:rsidP="00B72F7C"/>
    <w:p w14:paraId="7FBC0995" w14:textId="77777777" w:rsidR="00B72F7C" w:rsidRPr="00ED25C0" w:rsidRDefault="00B72F7C" w:rsidP="00B72F7C">
      <w:pPr>
        <w:rPr>
          <w:rFonts w:eastAsiaTheme="minorEastAsia" w:cstheme="minorHAnsi"/>
          <w:noProof/>
          <w:szCs w:val="20"/>
          <w:highlight w:val="yellow"/>
        </w:rPr>
      </w:pPr>
      <w:bookmarkStart w:id="1" w:name="_MailAutoSig"/>
      <w:r w:rsidRPr="00ED25C0">
        <w:rPr>
          <w:rFonts w:eastAsiaTheme="minorEastAsia" w:cstheme="minorHAnsi"/>
          <w:noProof/>
          <w:szCs w:val="20"/>
          <w:highlight w:val="yellow"/>
        </w:rPr>
        <w:t>Your Name</w:t>
      </w:r>
      <w:r>
        <w:rPr>
          <w:rFonts w:eastAsiaTheme="minorEastAsia" w:cstheme="minorHAnsi"/>
          <w:noProof/>
          <w:szCs w:val="20"/>
          <w:highlight w:val="yellow"/>
        </w:rPr>
        <w:t xml:space="preserve">, </w:t>
      </w:r>
      <w:r w:rsidRPr="00ED25C0">
        <w:rPr>
          <w:rFonts w:eastAsiaTheme="minorEastAsia" w:cstheme="minorHAnsi"/>
          <w:noProof/>
          <w:szCs w:val="20"/>
          <w:highlight w:val="yellow"/>
        </w:rPr>
        <w:t>Title</w:t>
      </w:r>
    </w:p>
    <w:p w14:paraId="6BC883AD" w14:textId="22BD6E1B" w:rsidR="00B72F7C" w:rsidRPr="00ED25C0" w:rsidRDefault="00F039DE" w:rsidP="00B72F7C">
      <w:pPr>
        <w:rPr>
          <w:rFonts w:eastAsiaTheme="minorEastAsia" w:cstheme="minorHAnsi"/>
          <w:noProof/>
          <w:szCs w:val="20"/>
          <w:highlight w:val="yellow"/>
        </w:rPr>
      </w:pPr>
      <w:r>
        <w:rPr>
          <w:rFonts w:eastAsiaTheme="minorEastAsia" w:cstheme="minorHAnsi"/>
          <w:noProof/>
          <w:szCs w:val="20"/>
          <w:highlight w:val="yellow"/>
        </w:rPr>
        <w:t>Library</w:t>
      </w:r>
      <w:r w:rsidR="00B72F7C" w:rsidRPr="00ED25C0">
        <w:rPr>
          <w:rFonts w:eastAsiaTheme="minorEastAsia" w:cstheme="minorHAnsi"/>
          <w:noProof/>
          <w:szCs w:val="20"/>
          <w:highlight w:val="yellow"/>
        </w:rPr>
        <w:t xml:space="preserve"> Name</w:t>
      </w:r>
    </w:p>
    <w:p w14:paraId="06706914" w14:textId="77777777" w:rsidR="00B72F7C" w:rsidRPr="00ED25C0" w:rsidRDefault="00B72F7C" w:rsidP="00B72F7C">
      <w:pPr>
        <w:rPr>
          <w:rFonts w:eastAsiaTheme="minorEastAsia" w:cstheme="minorHAnsi"/>
          <w:noProof/>
          <w:szCs w:val="20"/>
          <w:highlight w:val="yellow"/>
        </w:rPr>
      </w:pPr>
      <w:r w:rsidRPr="00ED25C0">
        <w:rPr>
          <w:rFonts w:eastAsiaTheme="minorEastAsia" w:cstheme="minorHAnsi"/>
          <w:noProof/>
          <w:szCs w:val="20"/>
          <w:highlight w:val="yellow"/>
        </w:rPr>
        <w:t>Phone</w:t>
      </w:r>
    </w:p>
    <w:p w14:paraId="54DB1281" w14:textId="295ACB51" w:rsidR="00BC7A8A" w:rsidRPr="00B72F7C" w:rsidRDefault="00B72F7C" w:rsidP="00B72F7C">
      <w:r w:rsidRPr="00ED25C0">
        <w:rPr>
          <w:rFonts w:eastAsiaTheme="minorEastAsia" w:cstheme="minorHAnsi"/>
          <w:noProof/>
          <w:szCs w:val="20"/>
          <w:highlight w:val="yellow"/>
        </w:rPr>
        <w:t>E-mail Address</w:t>
      </w:r>
      <w:bookmarkEnd w:id="1"/>
    </w:p>
    <w:sectPr w:rsidR="00BC7A8A" w:rsidRPr="00B72F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840"/>
    <w:multiLevelType w:val="hybridMultilevel"/>
    <w:tmpl w:val="1152FB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812E4B"/>
    <w:multiLevelType w:val="hybridMultilevel"/>
    <w:tmpl w:val="81FC3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B832F1D"/>
    <w:multiLevelType w:val="multilevel"/>
    <w:tmpl w:val="078A86C6"/>
    <w:lvl w:ilvl="0">
      <w:start w:val="2"/>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1530"/>
        </w:tabs>
        <w:ind w:left="1530" w:hanging="720"/>
      </w:pPr>
      <w:rPr>
        <w:rFonts w:hint="default"/>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2880"/>
        </w:tabs>
        <w:ind w:left="2880" w:hanging="720"/>
      </w:pPr>
      <w:rPr>
        <w:rFonts w:hint="default"/>
      </w:rPr>
    </w:lvl>
    <w:lvl w:ilvl="4">
      <w:start w:val="1"/>
      <w:numFmt w:val="decimal"/>
      <w:pStyle w:val="Heading5"/>
      <w:lvlText w:val="%1.%2.%3.%4.%5"/>
      <w:lvlJc w:val="left"/>
      <w:pPr>
        <w:tabs>
          <w:tab w:val="num" w:pos="3600"/>
        </w:tabs>
        <w:ind w:left="3600" w:hanging="720"/>
      </w:pPr>
      <w:rPr>
        <w:rFonts w:hint="default"/>
      </w:rPr>
    </w:lvl>
    <w:lvl w:ilvl="5">
      <w:start w:val="1"/>
      <w:numFmt w:val="decimal"/>
      <w:pStyle w:val="Heading6"/>
      <w:lvlText w:val="%1.%2.%3.%4.%5.%6"/>
      <w:lvlJc w:val="left"/>
      <w:pPr>
        <w:tabs>
          <w:tab w:val="num" w:pos="4320"/>
        </w:tabs>
        <w:ind w:left="4320" w:hanging="720"/>
      </w:pPr>
      <w:rPr>
        <w:rFonts w:hint="default"/>
      </w:rPr>
    </w:lvl>
    <w:lvl w:ilvl="6">
      <w:start w:val="1"/>
      <w:numFmt w:val="decimal"/>
      <w:pStyle w:val="Heading7"/>
      <w:lvlText w:val="%1.%2.%3.%4.%5.%6.%7"/>
      <w:lvlJc w:val="left"/>
      <w:pPr>
        <w:tabs>
          <w:tab w:val="num" w:pos="5040"/>
        </w:tabs>
        <w:ind w:left="5040" w:hanging="720"/>
      </w:pPr>
      <w:rPr>
        <w:rFonts w:hint="default"/>
      </w:rPr>
    </w:lvl>
    <w:lvl w:ilvl="7">
      <w:start w:val="1"/>
      <w:numFmt w:val="decimal"/>
      <w:pStyle w:val="Heading8"/>
      <w:lvlText w:val="%1.%2.%3.%4.%5.%6.%7.%8"/>
      <w:lvlJc w:val="left"/>
      <w:pPr>
        <w:tabs>
          <w:tab w:val="num" w:pos="5760"/>
        </w:tabs>
        <w:ind w:left="5760" w:hanging="720"/>
      </w:pPr>
      <w:rPr>
        <w:rFonts w:hint="default"/>
      </w:rPr>
    </w:lvl>
    <w:lvl w:ilvl="8">
      <w:start w:val="1"/>
      <w:numFmt w:val="decimal"/>
      <w:pStyle w:val="Heading9"/>
      <w:lvlText w:val="%1.%2.%3.%4.%5.%6.%7.%8.%9"/>
      <w:lvlJc w:val="left"/>
      <w:pPr>
        <w:tabs>
          <w:tab w:val="num" w:pos="6480"/>
        </w:tabs>
        <w:ind w:left="6480" w:hanging="720"/>
      </w:pPr>
      <w:rPr>
        <w:rFonts w:hint="default"/>
      </w:rPr>
    </w:lvl>
  </w:abstractNum>
  <w:num w:numId="1" w16cid:durableId="551891059">
    <w:abstractNumId w:val="2"/>
  </w:num>
  <w:num w:numId="2" w16cid:durableId="850333582">
    <w:abstractNumId w:val="2"/>
  </w:num>
  <w:num w:numId="3" w16cid:durableId="1208878979">
    <w:abstractNumId w:val="2"/>
  </w:num>
  <w:num w:numId="4" w16cid:durableId="1153564963">
    <w:abstractNumId w:val="2"/>
  </w:num>
  <w:num w:numId="5" w16cid:durableId="1470592155">
    <w:abstractNumId w:val="2"/>
  </w:num>
  <w:num w:numId="6" w16cid:durableId="1997299230">
    <w:abstractNumId w:val="2"/>
  </w:num>
  <w:num w:numId="7" w16cid:durableId="85852827">
    <w:abstractNumId w:val="2"/>
  </w:num>
  <w:num w:numId="8" w16cid:durableId="1710569307">
    <w:abstractNumId w:val="2"/>
  </w:num>
  <w:num w:numId="9" w16cid:durableId="426776543">
    <w:abstractNumId w:val="2"/>
  </w:num>
  <w:num w:numId="10" w16cid:durableId="802577446">
    <w:abstractNumId w:val="1"/>
  </w:num>
  <w:num w:numId="11" w16cid:durableId="1676961139">
    <w:abstractNumId w:val="0"/>
  </w:num>
  <w:num w:numId="12" w16cid:durableId="997151414">
    <w:abstractNumId w:val="1"/>
  </w:num>
  <w:num w:numId="13" w16cid:durableId="306277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CD"/>
    <w:rsid w:val="000757AE"/>
    <w:rsid w:val="000B58C3"/>
    <w:rsid w:val="001153A4"/>
    <w:rsid w:val="0022788B"/>
    <w:rsid w:val="00253967"/>
    <w:rsid w:val="002679CD"/>
    <w:rsid w:val="00294BCB"/>
    <w:rsid w:val="002C2B44"/>
    <w:rsid w:val="002F4468"/>
    <w:rsid w:val="0031650E"/>
    <w:rsid w:val="00327911"/>
    <w:rsid w:val="00355C76"/>
    <w:rsid w:val="00370A42"/>
    <w:rsid w:val="00411F73"/>
    <w:rsid w:val="00413242"/>
    <w:rsid w:val="0049726C"/>
    <w:rsid w:val="004E6B07"/>
    <w:rsid w:val="0053614F"/>
    <w:rsid w:val="00537A87"/>
    <w:rsid w:val="00542D04"/>
    <w:rsid w:val="00550E96"/>
    <w:rsid w:val="005B7C89"/>
    <w:rsid w:val="005D64A1"/>
    <w:rsid w:val="005F1B3C"/>
    <w:rsid w:val="00600814"/>
    <w:rsid w:val="00621A9D"/>
    <w:rsid w:val="0069242F"/>
    <w:rsid w:val="006B44A2"/>
    <w:rsid w:val="007A3F97"/>
    <w:rsid w:val="007F1A5C"/>
    <w:rsid w:val="0083655C"/>
    <w:rsid w:val="0084053F"/>
    <w:rsid w:val="00957673"/>
    <w:rsid w:val="009943A3"/>
    <w:rsid w:val="009B6534"/>
    <w:rsid w:val="00A42BA3"/>
    <w:rsid w:val="00A63164"/>
    <w:rsid w:val="00A66D33"/>
    <w:rsid w:val="00A70047"/>
    <w:rsid w:val="00B215F9"/>
    <w:rsid w:val="00B72F7C"/>
    <w:rsid w:val="00B959E0"/>
    <w:rsid w:val="00BC7A8A"/>
    <w:rsid w:val="00C3426B"/>
    <w:rsid w:val="00CB5237"/>
    <w:rsid w:val="00D26428"/>
    <w:rsid w:val="00D7787C"/>
    <w:rsid w:val="00DD030D"/>
    <w:rsid w:val="00E16535"/>
    <w:rsid w:val="00E17819"/>
    <w:rsid w:val="00E21546"/>
    <w:rsid w:val="00E6476F"/>
    <w:rsid w:val="00ED25C0"/>
    <w:rsid w:val="00F039DE"/>
    <w:rsid w:val="00F16C33"/>
    <w:rsid w:val="00FD308F"/>
    <w:rsid w:val="00FE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BCFB"/>
  <w15:docId w15:val="{887DBFAF-5EE2-4791-AE8E-3739B88C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ind w:left="720" w:right="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CD"/>
    <w:pPr>
      <w:ind w:left="0" w:right="0"/>
    </w:pPr>
    <w:rPr>
      <w:rFonts w:asciiTheme="minorHAnsi" w:hAnsiTheme="minorHAnsi"/>
    </w:rPr>
  </w:style>
  <w:style w:type="paragraph" w:styleId="Heading1">
    <w:name w:val="heading 1"/>
    <w:next w:val="Normal"/>
    <w:link w:val="Heading1Char"/>
    <w:qFormat/>
    <w:rsid w:val="0031650E"/>
    <w:pPr>
      <w:keepNext/>
      <w:keepLines/>
      <w:numPr>
        <w:numId w:val="9"/>
      </w:numPr>
      <w:ind w:right="0"/>
      <w:outlineLvl w:val="0"/>
    </w:pPr>
    <w:rPr>
      <w:rFonts w:eastAsiaTheme="majorEastAsia" w:cstheme="majorBidi"/>
      <w:bCs/>
      <w:sz w:val="20"/>
      <w:szCs w:val="28"/>
    </w:rPr>
  </w:style>
  <w:style w:type="paragraph" w:styleId="Heading2">
    <w:name w:val="heading 2"/>
    <w:basedOn w:val="Heading1"/>
    <w:next w:val="Normal"/>
    <w:link w:val="Heading2Char"/>
    <w:unhideWhenUsed/>
    <w:qFormat/>
    <w:rsid w:val="0031650E"/>
    <w:pPr>
      <w:numPr>
        <w:ilvl w:val="1"/>
      </w:numPr>
      <w:outlineLvl w:val="1"/>
    </w:pPr>
    <w:rPr>
      <w:bCs w:val="0"/>
      <w:szCs w:val="26"/>
    </w:rPr>
  </w:style>
  <w:style w:type="paragraph" w:styleId="Heading3">
    <w:name w:val="heading 3"/>
    <w:basedOn w:val="Heading2"/>
    <w:next w:val="Normal"/>
    <w:link w:val="Heading3Char"/>
    <w:unhideWhenUsed/>
    <w:qFormat/>
    <w:rsid w:val="0031650E"/>
    <w:pPr>
      <w:numPr>
        <w:ilvl w:val="2"/>
      </w:numPr>
      <w:outlineLvl w:val="2"/>
    </w:pPr>
    <w:rPr>
      <w:bCs/>
    </w:rPr>
  </w:style>
  <w:style w:type="paragraph" w:styleId="Heading4">
    <w:name w:val="heading 4"/>
    <w:basedOn w:val="Heading3"/>
    <w:next w:val="Normal"/>
    <w:link w:val="Heading4Char"/>
    <w:unhideWhenUsed/>
    <w:qFormat/>
    <w:rsid w:val="0031650E"/>
    <w:pPr>
      <w:keepNext w:val="0"/>
      <w:keepLines w:val="0"/>
      <w:widowControl w:val="0"/>
      <w:numPr>
        <w:ilvl w:val="3"/>
      </w:numPr>
      <w:outlineLvl w:val="3"/>
    </w:pPr>
    <w:rPr>
      <w:bCs w:val="0"/>
      <w:iCs/>
    </w:rPr>
  </w:style>
  <w:style w:type="paragraph" w:styleId="Heading5">
    <w:name w:val="heading 5"/>
    <w:aliases w:val="Heading 5 Bulleted"/>
    <w:basedOn w:val="Heading4"/>
    <w:next w:val="Normal"/>
    <w:link w:val="Heading5Char"/>
    <w:uiPriority w:val="9"/>
    <w:unhideWhenUsed/>
    <w:qFormat/>
    <w:rsid w:val="0031650E"/>
    <w:pPr>
      <w:numPr>
        <w:ilvl w:val="4"/>
      </w:numPr>
      <w:outlineLvl w:val="4"/>
    </w:pPr>
  </w:style>
  <w:style w:type="paragraph" w:styleId="Heading6">
    <w:name w:val="heading 6"/>
    <w:basedOn w:val="Heading5"/>
    <w:next w:val="Normal"/>
    <w:link w:val="Heading6Char"/>
    <w:unhideWhenUsed/>
    <w:qFormat/>
    <w:rsid w:val="0031650E"/>
    <w:pPr>
      <w:numPr>
        <w:ilvl w:val="5"/>
      </w:numPr>
      <w:outlineLvl w:val="5"/>
    </w:pPr>
    <w:rPr>
      <w:iCs w:val="0"/>
    </w:rPr>
  </w:style>
  <w:style w:type="paragraph" w:styleId="Heading7">
    <w:name w:val="heading 7"/>
    <w:basedOn w:val="Heading6"/>
    <w:next w:val="Normal"/>
    <w:link w:val="Heading7Char"/>
    <w:uiPriority w:val="9"/>
    <w:unhideWhenUsed/>
    <w:qFormat/>
    <w:rsid w:val="0031650E"/>
    <w:pPr>
      <w:numPr>
        <w:ilvl w:val="6"/>
      </w:numPr>
      <w:outlineLvl w:val="6"/>
    </w:pPr>
    <w:rPr>
      <w:iCs/>
    </w:rPr>
  </w:style>
  <w:style w:type="paragraph" w:styleId="Heading8">
    <w:name w:val="heading 8"/>
    <w:next w:val="Normal"/>
    <w:link w:val="Heading8Char"/>
    <w:uiPriority w:val="9"/>
    <w:unhideWhenUsed/>
    <w:qFormat/>
    <w:rsid w:val="0031650E"/>
    <w:pPr>
      <w:keepNext/>
      <w:keepLines/>
      <w:numPr>
        <w:ilvl w:val="7"/>
        <w:numId w:val="9"/>
      </w:numPr>
      <w:ind w:right="0"/>
      <w:outlineLvl w:val="7"/>
    </w:pPr>
    <w:rPr>
      <w:rFonts w:eastAsiaTheme="majorEastAsia" w:cstheme="majorBidi"/>
      <w:sz w:val="20"/>
      <w:szCs w:val="20"/>
    </w:rPr>
  </w:style>
  <w:style w:type="paragraph" w:styleId="Heading9">
    <w:name w:val="heading 9"/>
    <w:next w:val="Normal"/>
    <w:link w:val="Heading9Char"/>
    <w:unhideWhenUsed/>
    <w:qFormat/>
    <w:rsid w:val="0031650E"/>
    <w:pPr>
      <w:keepNext/>
      <w:keepLines/>
      <w:numPr>
        <w:ilvl w:val="8"/>
        <w:numId w:val="8"/>
      </w:numPr>
      <w:ind w:right="0"/>
      <w:outlineLvl w:val="8"/>
    </w:pPr>
    <w:rPr>
      <w:rFonts w:eastAsiaTheme="majorEastAsia" w:cstheme="majorBid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650E"/>
    <w:rPr>
      <w:rFonts w:eastAsiaTheme="majorEastAsia" w:cstheme="majorBidi"/>
      <w:bCs/>
      <w:sz w:val="20"/>
      <w:szCs w:val="28"/>
    </w:rPr>
  </w:style>
  <w:style w:type="character" w:customStyle="1" w:styleId="Heading2Char">
    <w:name w:val="Heading 2 Char"/>
    <w:basedOn w:val="DefaultParagraphFont"/>
    <w:link w:val="Heading2"/>
    <w:rsid w:val="0031650E"/>
    <w:rPr>
      <w:rFonts w:eastAsiaTheme="majorEastAsia" w:cstheme="majorBidi"/>
      <w:sz w:val="20"/>
      <w:szCs w:val="26"/>
    </w:rPr>
  </w:style>
  <w:style w:type="character" w:customStyle="1" w:styleId="Heading3Char">
    <w:name w:val="Heading 3 Char"/>
    <w:basedOn w:val="DefaultParagraphFont"/>
    <w:link w:val="Heading3"/>
    <w:rsid w:val="0031650E"/>
    <w:rPr>
      <w:rFonts w:eastAsiaTheme="majorEastAsia" w:cstheme="majorBidi"/>
      <w:bCs/>
      <w:sz w:val="20"/>
      <w:szCs w:val="26"/>
    </w:rPr>
  </w:style>
  <w:style w:type="character" w:customStyle="1" w:styleId="Heading4Char">
    <w:name w:val="Heading 4 Char"/>
    <w:basedOn w:val="DefaultParagraphFont"/>
    <w:link w:val="Heading4"/>
    <w:rsid w:val="0031650E"/>
    <w:rPr>
      <w:rFonts w:eastAsiaTheme="majorEastAsia" w:cstheme="majorBidi"/>
      <w:iCs/>
      <w:sz w:val="20"/>
      <w:szCs w:val="26"/>
    </w:rPr>
  </w:style>
  <w:style w:type="character" w:customStyle="1" w:styleId="Heading5Char">
    <w:name w:val="Heading 5 Char"/>
    <w:aliases w:val="Heading 5 Bulleted Char"/>
    <w:basedOn w:val="DefaultParagraphFont"/>
    <w:link w:val="Heading5"/>
    <w:uiPriority w:val="9"/>
    <w:rsid w:val="0031650E"/>
    <w:rPr>
      <w:rFonts w:eastAsiaTheme="majorEastAsia" w:cstheme="majorBidi"/>
      <w:iCs/>
      <w:sz w:val="20"/>
      <w:szCs w:val="26"/>
    </w:rPr>
  </w:style>
  <w:style w:type="character" w:customStyle="1" w:styleId="Heading6Char">
    <w:name w:val="Heading 6 Char"/>
    <w:basedOn w:val="DefaultParagraphFont"/>
    <w:link w:val="Heading6"/>
    <w:rsid w:val="0031650E"/>
    <w:rPr>
      <w:rFonts w:eastAsiaTheme="majorEastAsia" w:cstheme="majorBidi"/>
      <w:sz w:val="20"/>
      <w:szCs w:val="26"/>
    </w:rPr>
  </w:style>
  <w:style w:type="character" w:customStyle="1" w:styleId="Heading7Char">
    <w:name w:val="Heading 7 Char"/>
    <w:basedOn w:val="DefaultParagraphFont"/>
    <w:link w:val="Heading7"/>
    <w:uiPriority w:val="9"/>
    <w:rsid w:val="0031650E"/>
    <w:rPr>
      <w:rFonts w:eastAsiaTheme="majorEastAsia" w:cstheme="majorBidi"/>
      <w:iCs/>
      <w:sz w:val="20"/>
      <w:szCs w:val="26"/>
    </w:rPr>
  </w:style>
  <w:style w:type="character" w:customStyle="1" w:styleId="Heading8Char">
    <w:name w:val="Heading 8 Char"/>
    <w:basedOn w:val="DefaultParagraphFont"/>
    <w:link w:val="Heading8"/>
    <w:uiPriority w:val="9"/>
    <w:rsid w:val="0031650E"/>
    <w:rPr>
      <w:rFonts w:eastAsiaTheme="majorEastAsia" w:cstheme="majorBidi"/>
      <w:sz w:val="20"/>
      <w:szCs w:val="20"/>
    </w:rPr>
  </w:style>
  <w:style w:type="character" w:customStyle="1" w:styleId="Heading9Char">
    <w:name w:val="Heading 9 Char"/>
    <w:basedOn w:val="DefaultParagraphFont"/>
    <w:link w:val="Heading9"/>
    <w:rsid w:val="0031650E"/>
    <w:rPr>
      <w:rFonts w:eastAsiaTheme="majorEastAsia" w:cstheme="majorBidi"/>
      <w:iCs/>
      <w:sz w:val="20"/>
      <w:szCs w:val="20"/>
    </w:rPr>
  </w:style>
  <w:style w:type="paragraph" w:styleId="Caption">
    <w:name w:val="caption"/>
    <w:basedOn w:val="Normal"/>
    <w:next w:val="Normal"/>
    <w:uiPriority w:val="99"/>
    <w:unhideWhenUsed/>
    <w:qFormat/>
    <w:rsid w:val="0031650E"/>
    <w:rPr>
      <w:b/>
      <w:bCs/>
      <w:color w:val="4F81BD" w:themeColor="accent1"/>
      <w:sz w:val="18"/>
      <w:szCs w:val="18"/>
    </w:rPr>
  </w:style>
  <w:style w:type="paragraph" w:styleId="Title">
    <w:name w:val="Title"/>
    <w:basedOn w:val="Normal"/>
    <w:next w:val="Normal"/>
    <w:link w:val="TitleChar"/>
    <w:qFormat/>
    <w:rsid w:val="003165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1650E"/>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3165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650E"/>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31650E"/>
    <w:rPr>
      <w:b/>
      <w:bCs/>
    </w:rPr>
  </w:style>
  <w:style w:type="character" w:styleId="Emphasis">
    <w:name w:val="Emphasis"/>
    <w:basedOn w:val="DefaultParagraphFont"/>
    <w:uiPriority w:val="20"/>
    <w:qFormat/>
    <w:rsid w:val="0031650E"/>
    <w:rPr>
      <w:i/>
      <w:iCs/>
    </w:rPr>
  </w:style>
  <w:style w:type="paragraph" w:styleId="NoSpacing">
    <w:name w:val="No Spacing"/>
    <w:uiPriority w:val="1"/>
    <w:qFormat/>
    <w:rsid w:val="0031650E"/>
    <w:pPr>
      <w:ind w:left="0" w:right="0"/>
    </w:pPr>
    <w:rPr>
      <w:rFonts w:asciiTheme="minorHAnsi" w:eastAsiaTheme="minorEastAsia" w:hAnsiTheme="minorHAnsi"/>
      <w:lang w:bidi="en-US"/>
    </w:rPr>
  </w:style>
  <w:style w:type="paragraph" w:styleId="ListParagraph">
    <w:name w:val="List Paragraph"/>
    <w:basedOn w:val="Normal"/>
    <w:uiPriority w:val="34"/>
    <w:qFormat/>
    <w:rsid w:val="0031650E"/>
    <w:pPr>
      <w:ind w:left="720"/>
      <w:contextualSpacing/>
    </w:pPr>
  </w:style>
  <w:style w:type="paragraph" w:styleId="Quote">
    <w:name w:val="Quote"/>
    <w:basedOn w:val="Normal"/>
    <w:next w:val="Normal"/>
    <w:link w:val="QuoteChar"/>
    <w:uiPriority w:val="29"/>
    <w:qFormat/>
    <w:rsid w:val="0031650E"/>
    <w:rPr>
      <w:i/>
      <w:iCs/>
      <w:color w:val="000000" w:themeColor="text1"/>
    </w:rPr>
  </w:style>
  <w:style w:type="character" w:customStyle="1" w:styleId="QuoteChar">
    <w:name w:val="Quote Char"/>
    <w:basedOn w:val="DefaultParagraphFont"/>
    <w:link w:val="Quote"/>
    <w:uiPriority w:val="29"/>
    <w:rsid w:val="0031650E"/>
    <w:rPr>
      <w:rFonts w:asciiTheme="minorHAnsi" w:eastAsiaTheme="minorEastAsia" w:hAnsiTheme="minorHAnsi"/>
      <w:i/>
      <w:iCs/>
      <w:color w:val="000000" w:themeColor="text1"/>
      <w:lang w:bidi="en-US"/>
    </w:rPr>
  </w:style>
  <w:style w:type="paragraph" w:styleId="IntenseQuote">
    <w:name w:val="Intense Quote"/>
    <w:basedOn w:val="Normal"/>
    <w:next w:val="Normal"/>
    <w:link w:val="IntenseQuoteChar"/>
    <w:uiPriority w:val="30"/>
    <w:qFormat/>
    <w:rsid w:val="003165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1650E"/>
    <w:rPr>
      <w:rFonts w:asciiTheme="minorHAnsi" w:eastAsiaTheme="minorEastAsia" w:hAnsiTheme="minorHAnsi"/>
      <w:b/>
      <w:bCs/>
      <w:i/>
      <w:iCs/>
      <w:color w:val="4F81BD" w:themeColor="accent1"/>
      <w:lang w:bidi="en-US"/>
    </w:rPr>
  </w:style>
  <w:style w:type="character" w:styleId="SubtleEmphasis">
    <w:name w:val="Subtle Emphasis"/>
    <w:basedOn w:val="DefaultParagraphFont"/>
    <w:uiPriority w:val="19"/>
    <w:qFormat/>
    <w:rsid w:val="0031650E"/>
    <w:rPr>
      <w:i/>
      <w:iCs/>
      <w:color w:val="808080" w:themeColor="text1" w:themeTint="7F"/>
    </w:rPr>
  </w:style>
  <w:style w:type="character" w:styleId="IntenseEmphasis">
    <w:name w:val="Intense Emphasis"/>
    <w:basedOn w:val="DefaultParagraphFont"/>
    <w:uiPriority w:val="21"/>
    <w:qFormat/>
    <w:rsid w:val="0031650E"/>
    <w:rPr>
      <w:b/>
      <w:bCs/>
      <w:i/>
      <w:iCs/>
      <w:color w:val="4F81BD" w:themeColor="accent1"/>
    </w:rPr>
  </w:style>
  <w:style w:type="character" w:styleId="SubtleReference">
    <w:name w:val="Subtle Reference"/>
    <w:basedOn w:val="DefaultParagraphFont"/>
    <w:uiPriority w:val="31"/>
    <w:qFormat/>
    <w:rsid w:val="0031650E"/>
    <w:rPr>
      <w:smallCaps/>
      <w:color w:val="C0504D" w:themeColor="accent2"/>
      <w:u w:val="single"/>
    </w:rPr>
  </w:style>
  <w:style w:type="character" w:styleId="IntenseReference">
    <w:name w:val="Intense Reference"/>
    <w:basedOn w:val="DefaultParagraphFont"/>
    <w:uiPriority w:val="32"/>
    <w:qFormat/>
    <w:rsid w:val="0031650E"/>
    <w:rPr>
      <w:b/>
      <w:bCs/>
      <w:smallCaps/>
      <w:color w:val="C0504D" w:themeColor="accent2"/>
      <w:spacing w:val="5"/>
      <w:u w:val="single"/>
    </w:rPr>
  </w:style>
  <w:style w:type="character" w:styleId="BookTitle">
    <w:name w:val="Book Title"/>
    <w:basedOn w:val="DefaultParagraphFont"/>
    <w:uiPriority w:val="33"/>
    <w:qFormat/>
    <w:rsid w:val="0031650E"/>
    <w:rPr>
      <w:b/>
      <w:bCs/>
      <w:smallCaps/>
      <w:spacing w:val="5"/>
    </w:rPr>
  </w:style>
  <w:style w:type="paragraph" w:styleId="TOCHeading">
    <w:name w:val="TOC Heading"/>
    <w:basedOn w:val="Heading1"/>
    <w:next w:val="Normal"/>
    <w:uiPriority w:val="39"/>
    <w:semiHidden/>
    <w:unhideWhenUsed/>
    <w:qFormat/>
    <w:rsid w:val="0031650E"/>
    <w:pPr>
      <w:numPr>
        <w:numId w:val="0"/>
      </w:numPr>
      <w:spacing w:before="480" w:line="276" w:lineRule="auto"/>
      <w:outlineLvl w:val="9"/>
    </w:pPr>
    <w:rPr>
      <w:rFonts w:asciiTheme="majorHAnsi" w:hAnsiTheme="majorHAnsi"/>
      <w:b/>
      <w:color w:val="365F91" w:themeColor="accent1" w:themeShade="BF"/>
      <w:sz w:val="28"/>
      <w:lang w:bidi="en-US"/>
    </w:rPr>
  </w:style>
  <w:style w:type="character" w:styleId="Hyperlink">
    <w:name w:val="Hyperlink"/>
    <w:basedOn w:val="DefaultParagraphFont"/>
    <w:uiPriority w:val="99"/>
    <w:unhideWhenUsed/>
    <w:rsid w:val="002679CD"/>
    <w:rPr>
      <w:color w:val="0000FF" w:themeColor="hyperlink"/>
      <w:u w:val="single"/>
    </w:rPr>
  </w:style>
  <w:style w:type="paragraph" w:styleId="BalloonText">
    <w:name w:val="Balloon Text"/>
    <w:basedOn w:val="Normal"/>
    <w:link w:val="BalloonTextChar"/>
    <w:uiPriority w:val="99"/>
    <w:semiHidden/>
    <w:unhideWhenUsed/>
    <w:rsid w:val="00542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D04"/>
    <w:rPr>
      <w:rFonts w:ascii="Segoe UI" w:hAnsi="Segoe UI" w:cs="Segoe UI"/>
      <w:sz w:val="18"/>
      <w:szCs w:val="18"/>
    </w:rPr>
  </w:style>
  <w:style w:type="paragraph" w:customStyle="1" w:styleId="Default">
    <w:name w:val="Default"/>
    <w:basedOn w:val="Normal"/>
    <w:rsid w:val="00B72F7C"/>
    <w:pPr>
      <w:autoSpaceDE w:val="0"/>
      <w:autoSpaceDN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015059">
      <w:bodyDiv w:val="1"/>
      <w:marLeft w:val="0"/>
      <w:marRight w:val="0"/>
      <w:marTop w:val="0"/>
      <w:marBottom w:val="0"/>
      <w:divBdr>
        <w:top w:val="none" w:sz="0" w:space="0" w:color="auto"/>
        <w:left w:val="none" w:sz="0" w:space="0" w:color="auto"/>
        <w:bottom w:val="none" w:sz="0" w:space="0" w:color="auto"/>
        <w:right w:val="none" w:sz="0" w:space="0" w:color="auto"/>
      </w:divBdr>
    </w:div>
    <w:div w:id="1137726547">
      <w:bodyDiv w:val="1"/>
      <w:marLeft w:val="0"/>
      <w:marRight w:val="0"/>
      <w:marTop w:val="0"/>
      <w:marBottom w:val="0"/>
      <w:divBdr>
        <w:top w:val="none" w:sz="0" w:space="0" w:color="auto"/>
        <w:left w:val="none" w:sz="0" w:space="0" w:color="auto"/>
        <w:bottom w:val="none" w:sz="0" w:space="0" w:color="auto"/>
        <w:right w:val="none" w:sz="0" w:space="0" w:color="auto"/>
      </w:divBdr>
    </w:div>
    <w:div w:id="123451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Tritt Schell</dc:creator>
  <cp:lastModifiedBy>Aleck Johnson</cp:lastModifiedBy>
  <cp:revision>5</cp:revision>
  <dcterms:created xsi:type="dcterms:W3CDTF">2023-10-26T17:21:00Z</dcterms:created>
  <dcterms:modified xsi:type="dcterms:W3CDTF">2025-09-18T13:41:00Z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2094158127</vt:i4>
  </property>
  <property fmtid="{D5CDD505-2E9C-101B-9397-08002B2CF9AE}" pid="4" name="_EmailSubject">
    <vt:lpwstr>PEPPM E-rate Bidding Guide - FY 2016</vt:lpwstr>
  </property>
  <property fmtid="{D5CDD505-2E9C-101B-9397-08002B2CF9AE}" pid="5" name="_AuthorEmail">
    <vt:lpwstr>jtschell@comcast.net</vt:lpwstr>
  </property>
  <property fmtid="{D5CDD505-2E9C-101B-9397-08002B2CF9AE}" pid="6" name="_AuthorEmailDisplayName">
    <vt:lpwstr>Julie Tritt Schell</vt:lpwstr>
  </property>
  <property fmtid="{D5CDD505-2E9C-101B-9397-08002B2CF9AE}" pid="7" name="_ReviewingToolsShownOnce">
    <vt:lpwstr/>
  </property>
</Properties>
</file>